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5B6D5BE6"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hyperlink r:id="rId14" w:history="1">
        <w:r w:rsidR="001416E0" w:rsidRPr="00F25FCD">
          <w:rPr>
            <w:rStyle w:val="Hyperlink"/>
            <w:bCs/>
            <w:sz w:val="20"/>
          </w:rPr>
          <w:t>office@castlewoodprimary.co.uk</w:t>
        </w:r>
      </w:hyperlink>
      <w:r w:rsidR="001416E0">
        <w:rPr>
          <w:bCs/>
          <w:color w:val="0070C0"/>
          <w:sz w:val="20"/>
        </w:rPr>
        <w:t xml:space="preserve">. </w:t>
      </w:r>
      <w:bookmarkStart w:id="0" w:name="_GoBack"/>
      <w:bookmarkEnd w:id="0"/>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5"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6"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7"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1"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1"/>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8"/>
      <w:footerReference w:type="default" r:id="rId19"/>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NrY0NAcyLAwNjZR0lIJTi4sz8/NACgxrAToFHYIsAAAA"/>
  </w:docVars>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6E0"/>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estsussex.gov.uk/privacy-policy/"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accountability-and-govern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8/12/contents/enacted"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ffice@castlewood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C9EF-1BA2-480E-A12F-7FE810690D05}">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C1065526-1597-4E1B-BFA8-318E2CFC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12258</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Paul Watts</cp:lastModifiedBy>
  <cp:revision>2</cp:revision>
  <cp:lastPrinted>2010-05-19T09:05:00Z</cp:lastPrinted>
  <dcterms:created xsi:type="dcterms:W3CDTF">2024-09-19T15:40:00Z</dcterms:created>
  <dcterms:modified xsi:type="dcterms:W3CDTF">2024-09-19T15:40:00Z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